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0E25767" w14:textId="58F399BF" w:rsidR="004814AA" w:rsidRPr="005034F1" w:rsidRDefault="004814AA" w:rsidP="004814AA">
      <w:pPr>
        <w:tabs>
          <w:tab w:val="right" w:pos="9216"/>
        </w:tabs>
        <w:spacing w:after="0"/>
        <w:jc w:val="left"/>
        <w:rPr>
          <w:rFonts w:ascii="Arial" w:hAnsi="Arial" w:cs="Arial"/>
          <w:b/>
          <w:kern w:val="2"/>
          <w:lang w:eastAsia="zh-CN"/>
        </w:rPr>
      </w:pPr>
      <w:r w:rsidRPr="005034F1">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6EF76B3F" wp14:editId="24DA36FD">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BCB74"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34F1">
        <w:rPr>
          <w:rFonts w:ascii="Arial" w:hAnsi="Arial" w:cs="Arial"/>
          <w:b/>
          <w:bCs/>
        </w:rPr>
        <w:t>3GPP TSG RAN WG1 Meeting #9</w:t>
      </w:r>
      <w:r w:rsidR="00AF154D">
        <w:rPr>
          <w:rFonts w:ascii="Arial" w:hAnsi="Arial" w:cs="Arial"/>
          <w:b/>
          <w:bCs/>
        </w:rPr>
        <w:t>7</w:t>
      </w:r>
      <w:r w:rsidR="00562B6F">
        <w:rPr>
          <w:rFonts w:ascii="Arial" w:hAnsi="Arial" w:cs="Arial"/>
          <w:b/>
          <w:kern w:val="2"/>
          <w:lang w:eastAsia="zh-CN"/>
        </w:rPr>
        <w:tab/>
      </w:r>
      <w:r w:rsidR="000904C2">
        <w:rPr>
          <w:rFonts w:ascii="Arial" w:hAnsi="Arial" w:cs="Arial"/>
          <w:b/>
          <w:kern w:val="2"/>
          <w:lang w:eastAsia="zh-CN"/>
        </w:rPr>
        <w:t>R1-</w:t>
      </w:r>
      <w:r w:rsidR="000904C2" w:rsidRPr="000904C2">
        <w:rPr>
          <w:rFonts w:ascii="Arial" w:hAnsi="Arial" w:cs="Arial"/>
          <w:b/>
          <w:kern w:val="2"/>
          <w:lang w:eastAsia="zh-CN"/>
        </w:rPr>
        <w:t>1907893</w:t>
      </w:r>
    </w:p>
    <w:p w14:paraId="763FCF33" w14:textId="76A0A333" w:rsidR="004814AA" w:rsidRPr="005034F1" w:rsidRDefault="00AF154D" w:rsidP="004814AA">
      <w:pPr>
        <w:jc w:val="left"/>
        <w:rPr>
          <w:rFonts w:ascii="Arial" w:hAnsi="Arial" w:cs="Arial"/>
          <w:b/>
          <w:kern w:val="2"/>
          <w:lang w:eastAsia="zh-CN"/>
        </w:rPr>
      </w:pPr>
      <w:r w:rsidRPr="00AF154D">
        <w:rPr>
          <w:rFonts w:ascii="Arial" w:hAnsi="Arial" w:cs="Arial"/>
          <w:b/>
          <w:bCs/>
        </w:rPr>
        <w:t>Reno, USA, 13th – 17th, May 2019</w:t>
      </w:r>
    </w:p>
    <w:p w14:paraId="08FCCDFE" w14:textId="77777777" w:rsidR="004814AA" w:rsidRPr="00AF154D" w:rsidRDefault="004814AA" w:rsidP="004814AA">
      <w:pPr>
        <w:pBdr>
          <w:top w:val="single" w:sz="4" w:space="1" w:color="auto"/>
        </w:pBdr>
        <w:spacing w:after="0"/>
        <w:jc w:val="left"/>
        <w:rPr>
          <w:b/>
          <w:sz w:val="16"/>
          <w:szCs w:val="16"/>
          <w:lang w:val="en-GB"/>
        </w:rPr>
      </w:pPr>
    </w:p>
    <w:p w14:paraId="6577437E" w14:textId="7588E1E3" w:rsidR="004814AA" w:rsidRPr="004814AA" w:rsidRDefault="004814AA" w:rsidP="004814AA">
      <w:pPr>
        <w:spacing w:after="60"/>
        <w:ind w:left="1985" w:hanging="1985"/>
        <w:rPr>
          <w:rFonts w:ascii="Arial" w:hAnsi="Arial" w:cs="Arial"/>
          <w:bCs/>
          <w:lang w:val="en-GB" w:eastAsia="zh-CN"/>
        </w:rPr>
      </w:pPr>
      <w:r w:rsidRPr="007321CD">
        <w:rPr>
          <w:rFonts w:ascii="Arial" w:hAnsi="Arial" w:cs="Arial"/>
          <w:b/>
        </w:rPr>
        <w:t>Title:</w:t>
      </w:r>
      <w:r w:rsidRPr="007321CD">
        <w:rPr>
          <w:rFonts w:ascii="Arial" w:hAnsi="Arial" w:cs="Arial"/>
          <w:b/>
        </w:rPr>
        <w:tab/>
      </w:r>
      <w:r w:rsidR="00307E50" w:rsidRPr="00307E50">
        <w:rPr>
          <w:rFonts w:ascii="Arial" w:hAnsi="Arial" w:cs="Arial"/>
        </w:rPr>
        <w:t>Draft</w:t>
      </w:r>
      <w:r w:rsidR="00307E50">
        <w:rPr>
          <w:rFonts w:ascii="Arial" w:hAnsi="Arial" w:cs="Arial"/>
          <w:b/>
        </w:rPr>
        <w:t xml:space="preserve"> </w:t>
      </w:r>
      <w:r>
        <w:rPr>
          <w:rFonts w:ascii="Arial" w:hAnsi="Arial" w:cs="Arial"/>
          <w:bCs/>
          <w:lang w:eastAsia="zh-CN"/>
        </w:rPr>
        <w:t xml:space="preserve">LS on support of </w:t>
      </w:r>
      <w:r w:rsidRPr="004814AA">
        <w:rPr>
          <w:rFonts w:ascii="Arial" w:hAnsi="Arial" w:cs="Arial"/>
          <w:bCs/>
          <w:lang w:eastAsia="zh-CN"/>
        </w:rPr>
        <w:t xml:space="preserve">Enhancements on multi-TRP/panel transmission </w:t>
      </w:r>
    </w:p>
    <w:p w14:paraId="2B6517C9" w14:textId="77777777" w:rsidR="004814AA" w:rsidRPr="007321CD" w:rsidRDefault="004814AA" w:rsidP="004814AA">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p>
    <w:p w14:paraId="604E39C8" w14:textId="77777777" w:rsidR="004814AA" w:rsidRPr="007321CD" w:rsidRDefault="004814AA" w:rsidP="004814AA">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bookmarkStart w:id="2" w:name="_GoBack"/>
      <w:bookmarkEnd w:id="2"/>
    </w:p>
    <w:p w14:paraId="340B9D9A" w14:textId="77777777" w:rsidR="004814AA" w:rsidRPr="007321CD" w:rsidRDefault="004814AA" w:rsidP="004814AA">
      <w:pPr>
        <w:spacing w:after="60"/>
        <w:ind w:left="1985" w:hanging="1985"/>
        <w:rPr>
          <w:rFonts w:ascii="Arial" w:hAnsi="Arial" w:cs="Arial"/>
          <w:bCs/>
          <w:lang w:eastAsia="zh-CN"/>
        </w:rPr>
      </w:pPr>
      <w:r>
        <w:rPr>
          <w:rFonts w:ascii="Arial" w:hAnsi="Arial" w:cs="Arial"/>
          <w:b/>
        </w:rPr>
        <w:t>Study</w:t>
      </w:r>
      <w:r w:rsidRPr="007321CD">
        <w:rPr>
          <w:rFonts w:ascii="Arial" w:hAnsi="Arial" w:cs="Arial"/>
          <w:b/>
        </w:rPr>
        <w:t xml:space="preserve"> Item:</w:t>
      </w:r>
      <w:r w:rsidRPr="007321CD">
        <w:rPr>
          <w:rFonts w:ascii="Arial" w:hAnsi="Arial" w:cs="Arial"/>
          <w:bCs/>
        </w:rPr>
        <w:tab/>
      </w:r>
      <w:proofErr w:type="spellStart"/>
      <w:r w:rsidRPr="004814AA">
        <w:rPr>
          <w:rFonts w:ascii="Arial" w:hAnsi="Arial" w:cs="Arial"/>
          <w:bCs/>
        </w:rPr>
        <w:t>NR_eMIMO</w:t>
      </w:r>
      <w:proofErr w:type="spellEnd"/>
    </w:p>
    <w:p w14:paraId="3CA9DEA8" w14:textId="6D70AC99" w:rsidR="004814AA" w:rsidRPr="007321CD" w:rsidRDefault="004814AA" w:rsidP="004814AA">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Pr="007321CD">
        <w:rPr>
          <w:rFonts w:ascii="Arial" w:eastAsia="MS Mincho" w:hAnsi="Arial" w:cs="Arial"/>
          <w:bCs/>
          <w:lang w:eastAsia="ja-JP"/>
        </w:rPr>
        <w:t>RAN WG1</w:t>
      </w:r>
    </w:p>
    <w:p w14:paraId="5BCFB855" w14:textId="77777777" w:rsidR="004814AA" w:rsidRPr="007321CD" w:rsidRDefault="004814AA" w:rsidP="004814AA">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RAN WG2</w:t>
      </w:r>
    </w:p>
    <w:p w14:paraId="4ADF84E5" w14:textId="77777777" w:rsidR="004814AA" w:rsidRPr="007321CD" w:rsidRDefault="004814AA" w:rsidP="004814AA">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7BFA343B" w14:textId="77777777" w:rsidR="004814AA" w:rsidRPr="007321CD" w:rsidRDefault="004814AA" w:rsidP="004814AA">
      <w:pPr>
        <w:spacing w:after="60"/>
        <w:ind w:left="1985" w:hanging="1985"/>
        <w:rPr>
          <w:rFonts w:ascii="Arial" w:hAnsi="Arial" w:cs="Arial"/>
          <w:bCs/>
        </w:rPr>
      </w:pPr>
    </w:p>
    <w:p w14:paraId="48B2C2FB" w14:textId="77777777" w:rsidR="004814AA" w:rsidRPr="007321CD" w:rsidRDefault="004814AA" w:rsidP="004814AA">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0CEEE14B" w14:textId="77777777" w:rsidR="004814AA" w:rsidRPr="00774E0D" w:rsidRDefault="004814AA" w:rsidP="004814AA">
      <w:pPr>
        <w:spacing w:after="0"/>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Pr>
          <w:rFonts w:ascii="Arial" w:hAnsi="Arial" w:cs="Arial"/>
          <w:sz w:val="20"/>
          <w:szCs w:val="20"/>
        </w:rPr>
        <w:tab/>
        <w:t>Min Zhang</w:t>
      </w:r>
    </w:p>
    <w:p w14:paraId="4345A003" w14:textId="77777777" w:rsidR="004814AA" w:rsidRPr="009A26CC" w:rsidRDefault="004814AA" w:rsidP="004814AA">
      <w:pPr>
        <w:spacing w:after="60"/>
        <w:jc w:val="left"/>
        <w:rPr>
          <w:b/>
        </w:rPr>
      </w:pPr>
      <w:r w:rsidRPr="00774E0D">
        <w:rPr>
          <w:rFonts w:ascii="Arial" w:hAnsi="Arial" w:cs="Arial"/>
          <w:b/>
          <w:sz w:val="20"/>
          <w:szCs w:val="20"/>
        </w:rPr>
        <w:t>E-mail Address:</w:t>
      </w:r>
      <w:r w:rsidRPr="00774E0D">
        <w:rPr>
          <w:rFonts w:ascii="Arial" w:hAnsi="Arial" w:cs="Arial"/>
          <w:sz w:val="20"/>
          <w:szCs w:val="20"/>
        </w:rPr>
        <w:tab/>
      </w:r>
      <w:r>
        <w:rPr>
          <w:rFonts w:ascii="Arial" w:hAnsi="Arial" w:cs="Arial"/>
          <w:sz w:val="20"/>
          <w:szCs w:val="20"/>
        </w:rPr>
        <w:t>Min.zhang1 at Huawei.com</w:t>
      </w:r>
    </w:p>
    <w:p w14:paraId="61185B8B" w14:textId="77777777" w:rsidR="004814AA" w:rsidRPr="009A26CC" w:rsidRDefault="004814AA" w:rsidP="004814AA">
      <w:pPr>
        <w:pBdr>
          <w:bottom w:val="single" w:sz="4" w:space="1" w:color="auto"/>
        </w:pBdr>
        <w:spacing w:after="0"/>
        <w:jc w:val="left"/>
        <w:rPr>
          <w:b/>
          <w:sz w:val="16"/>
          <w:szCs w:val="16"/>
          <w:lang w:eastAsia="zh-CN"/>
        </w:rPr>
      </w:pPr>
    </w:p>
    <w:bookmarkEnd w:id="0"/>
    <w:bookmarkEnd w:id="1"/>
    <w:p w14:paraId="7E7CD622" w14:textId="77777777" w:rsidR="004814AA" w:rsidRDefault="004814AA" w:rsidP="004814AA">
      <w:pPr>
        <w:pStyle w:val="References"/>
        <w:numPr>
          <w:ilvl w:val="0"/>
          <w:numId w:val="0"/>
        </w:numPr>
        <w:tabs>
          <w:tab w:val="left" w:pos="420"/>
        </w:tabs>
        <w:adjustRightInd w:val="0"/>
        <w:spacing w:after="0"/>
        <w:ind w:left="450" w:hanging="360"/>
        <w:rPr>
          <w:lang w:eastAsia="zh-CN"/>
        </w:rPr>
      </w:pPr>
    </w:p>
    <w:p w14:paraId="162FD31C" w14:textId="77777777" w:rsidR="004814AA" w:rsidRDefault="004814AA" w:rsidP="004814AA"/>
    <w:p w14:paraId="43C29D48" w14:textId="77777777" w:rsidR="004814AA" w:rsidRPr="007321CD" w:rsidRDefault="004814AA" w:rsidP="004814AA">
      <w:pPr>
        <w:rPr>
          <w:rFonts w:ascii="Arial" w:hAnsi="Arial" w:cs="Arial"/>
          <w:b/>
        </w:rPr>
      </w:pPr>
      <w:r>
        <w:rPr>
          <w:rFonts w:ascii="Arial" w:hAnsi="Arial" w:cs="Arial"/>
          <w:b/>
        </w:rPr>
        <w:t>1</w:t>
      </w:r>
      <w:r w:rsidRPr="007321CD">
        <w:rPr>
          <w:rFonts w:ascii="Arial" w:hAnsi="Arial" w:cs="Arial"/>
          <w:b/>
        </w:rPr>
        <w:t>. Overall Description:</w:t>
      </w:r>
    </w:p>
    <w:p w14:paraId="1C18B145" w14:textId="47331B88" w:rsidR="00B11CBD" w:rsidRPr="00495345" w:rsidRDefault="00FF23BC" w:rsidP="00142725">
      <w:pPr>
        <w:autoSpaceDE/>
        <w:autoSpaceDN/>
        <w:adjustRightInd/>
        <w:snapToGrid/>
        <w:spacing w:after="0"/>
        <w:rPr>
          <w:rFonts w:ascii="Arial" w:eastAsia="Times New Roman" w:hAnsi="Arial" w:cs="Arial"/>
          <w:sz w:val="20"/>
          <w:szCs w:val="20"/>
          <w:lang w:val="en-GB"/>
        </w:rPr>
      </w:pPr>
      <w:r w:rsidRPr="00495345">
        <w:rPr>
          <w:rFonts w:ascii="Arial" w:eastAsia="Times New Roman" w:hAnsi="Arial" w:cs="Arial"/>
          <w:sz w:val="20"/>
          <w:szCs w:val="20"/>
          <w:lang w:val="en-GB"/>
        </w:rPr>
        <w:t xml:space="preserve">So far RAN1 has </w:t>
      </w:r>
      <w:r w:rsidR="00212A2B" w:rsidRPr="00495345">
        <w:rPr>
          <w:rFonts w:ascii="Arial" w:eastAsia="Times New Roman" w:hAnsi="Arial" w:cs="Arial"/>
          <w:sz w:val="20"/>
          <w:szCs w:val="20"/>
          <w:lang w:val="en-GB"/>
        </w:rPr>
        <w:t xml:space="preserve">made the following agreements which may have RAN2 specification impact. </w:t>
      </w:r>
    </w:p>
    <w:p w14:paraId="7A555CEF" w14:textId="77777777" w:rsidR="00D72856" w:rsidRPr="00495345" w:rsidRDefault="00D72856" w:rsidP="00142725">
      <w:pPr>
        <w:pStyle w:val="B1"/>
        <w:spacing w:after="0"/>
        <w:ind w:left="0" w:firstLine="0"/>
        <w:jc w:val="both"/>
        <w:rPr>
          <w:rFonts w:ascii="Arial" w:hAnsi="Arial" w:cs="Arial"/>
          <w:lang w:eastAsia="ko-KR"/>
        </w:rPr>
      </w:pPr>
    </w:p>
    <w:p w14:paraId="4EE31AAD" w14:textId="77777777" w:rsidR="00B11CBD" w:rsidRPr="00495345" w:rsidRDefault="00B11CBD" w:rsidP="00142725">
      <w:pPr>
        <w:pStyle w:val="B1"/>
        <w:spacing w:after="0"/>
        <w:ind w:left="0" w:firstLine="0"/>
        <w:jc w:val="both"/>
        <w:rPr>
          <w:rFonts w:ascii="Arial" w:eastAsia="Times New Roman" w:hAnsi="Arial" w:cs="Arial"/>
        </w:rPr>
      </w:pPr>
      <w:r w:rsidRPr="00495345">
        <w:rPr>
          <w:rFonts w:ascii="Arial" w:hAnsi="Arial" w:cs="Arial"/>
          <w:lang w:val="en-US" w:eastAsia="ko-KR"/>
        </w:rPr>
        <w:t xml:space="preserve">For multiple PDCCH based </w:t>
      </w:r>
      <w:r w:rsidRPr="00495345">
        <w:rPr>
          <w:rFonts w:ascii="Arial" w:eastAsia="Times New Roman" w:hAnsi="Arial" w:cs="Arial"/>
        </w:rPr>
        <w:t xml:space="preserve">multi-TRP/panel transmission, </w:t>
      </w:r>
    </w:p>
    <w:p w14:paraId="6951D387" w14:textId="641BBE00" w:rsidR="00D15884" w:rsidRPr="00495345" w:rsidRDefault="00D15884" w:rsidP="00D15884">
      <w:pPr>
        <w:pStyle w:val="B1"/>
        <w:numPr>
          <w:ilvl w:val="0"/>
          <w:numId w:val="11"/>
        </w:numPr>
        <w:spacing w:after="0"/>
        <w:rPr>
          <w:rFonts w:ascii="Arial" w:eastAsia="Times New Roman" w:hAnsi="Arial" w:cs="Arial"/>
        </w:rPr>
      </w:pPr>
      <w:commentRangeStart w:id="3"/>
      <w:r w:rsidRPr="00495345">
        <w:rPr>
          <w:rFonts w:ascii="Arial" w:eastAsia="Times New Roman" w:hAnsi="Arial" w:cs="Arial"/>
        </w:rPr>
        <w:t>For multi-PDCCH based multi-TRP operation, increase the maximum number of CORESETs per “PDCCH-</w:t>
      </w:r>
      <w:proofErr w:type="spellStart"/>
      <w:r w:rsidRPr="00495345">
        <w:rPr>
          <w:rFonts w:ascii="Arial" w:eastAsia="Times New Roman" w:hAnsi="Arial" w:cs="Arial"/>
        </w:rPr>
        <w:t>config</w:t>
      </w:r>
      <w:proofErr w:type="spellEnd"/>
      <w:r w:rsidRPr="00495345">
        <w:rPr>
          <w:rFonts w:ascii="Arial" w:eastAsia="Times New Roman" w:hAnsi="Arial" w:cs="Arial"/>
        </w:rPr>
        <w:t xml:space="preserve">” to 5, according to UE capability.  </w:t>
      </w:r>
      <w:commentRangeEnd w:id="3"/>
      <w:r w:rsidRPr="00495345">
        <w:rPr>
          <w:rStyle w:val="CommentReference"/>
          <w:rFonts w:ascii="Arial" w:eastAsiaTheme="minorEastAsia" w:hAnsi="Arial" w:cs="Arial"/>
          <w:sz w:val="20"/>
          <w:szCs w:val="20"/>
          <w:lang w:val="en-US"/>
        </w:rPr>
        <w:commentReference w:id="3"/>
      </w:r>
    </w:p>
    <w:p w14:paraId="7A435BB7" w14:textId="16997E34" w:rsidR="00D15884" w:rsidRPr="00495345" w:rsidRDefault="00D15884" w:rsidP="00D15884">
      <w:pPr>
        <w:pStyle w:val="ListParagraph"/>
        <w:numPr>
          <w:ilvl w:val="0"/>
          <w:numId w:val="11"/>
        </w:numPr>
        <w:autoSpaceDE/>
        <w:autoSpaceDN/>
        <w:adjustRightInd/>
        <w:snapToGrid/>
        <w:spacing w:after="160" w:line="259" w:lineRule="auto"/>
        <w:rPr>
          <w:rFonts w:ascii="Arial" w:eastAsia="宋体" w:hAnsi="Arial" w:cs="Arial"/>
          <w:sz w:val="20"/>
          <w:szCs w:val="20"/>
        </w:rPr>
      </w:pPr>
      <w:commentRangeStart w:id="4"/>
      <w:r w:rsidRPr="00495345">
        <w:rPr>
          <w:rFonts w:ascii="Arial" w:eastAsia="宋体" w:hAnsi="Arial" w:cs="Arial"/>
          <w:sz w:val="20"/>
          <w:szCs w:val="20"/>
        </w:rPr>
        <w:t xml:space="preserve">For separate ACK/NACK feedback for PDSCHs received from different TRPs, the UE should be able to generate separate ACK/NACK codebooks identified by an index, if the index is configured and applied across all CCs. </w:t>
      </w:r>
    </w:p>
    <w:p w14:paraId="21F6C5B2" w14:textId="77777777" w:rsidR="00495345" w:rsidRDefault="00D15884" w:rsidP="00495345">
      <w:pPr>
        <w:pStyle w:val="ListParagraph"/>
        <w:numPr>
          <w:ilvl w:val="0"/>
          <w:numId w:val="11"/>
        </w:numPr>
        <w:autoSpaceDE/>
        <w:autoSpaceDN/>
        <w:adjustRightInd/>
        <w:snapToGrid/>
        <w:spacing w:after="160" w:line="259" w:lineRule="auto"/>
        <w:rPr>
          <w:rFonts w:ascii="Arial" w:eastAsia="宋体" w:hAnsi="Arial" w:cs="Arial"/>
          <w:sz w:val="20"/>
          <w:szCs w:val="20"/>
          <w:lang w:eastAsia="zh-CN"/>
        </w:rPr>
      </w:pPr>
      <w:r w:rsidRPr="00495345">
        <w:rPr>
          <w:rFonts w:ascii="Arial" w:eastAsia="宋体" w:hAnsi="Arial" w:cs="Arial"/>
          <w:sz w:val="20"/>
          <w:szCs w:val="20"/>
        </w:rPr>
        <w:t>Support joint HARQ-</w:t>
      </w:r>
      <w:proofErr w:type="spellStart"/>
      <w:r w:rsidRPr="00495345">
        <w:rPr>
          <w:rFonts w:ascii="Arial" w:eastAsia="宋体" w:hAnsi="Arial" w:cs="Arial"/>
          <w:sz w:val="20"/>
          <w:szCs w:val="20"/>
        </w:rPr>
        <w:t>Ack</w:t>
      </w:r>
      <w:proofErr w:type="spellEnd"/>
      <w:r w:rsidRPr="00495345">
        <w:rPr>
          <w:rFonts w:ascii="Arial" w:eastAsia="宋体" w:hAnsi="Arial" w:cs="Arial"/>
          <w:sz w:val="20"/>
          <w:szCs w:val="20"/>
        </w:rPr>
        <w:t xml:space="preserve"> feedback for PDSCHs received from different TRPs where multiple DCIs are used</w:t>
      </w:r>
      <w:r w:rsidR="00495345" w:rsidRPr="00495345">
        <w:rPr>
          <w:rFonts w:ascii="Arial" w:eastAsia="宋体" w:hAnsi="Arial" w:cs="Arial"/>
          <w:sz w:val="20"/>
          <w:szCs w:val="20"/>
        </w:rPr>
        <w:t xml:space="preserve">. </w:t>
      </w:r>
    </w:p>
    <w:p w14:paraId="63957AA4" w14:textId="130B0347" w:rsidR="00495345" w:rsidRPr="00495345" w:rsidRDefault="00495345" w:rsidP="00495345">
      <w:pPr>
        <w:pStyle w:val="ListParagraph"/>
        <w:numPr>
          <w:ilvl w:val="0"/>
          <w:numId w:val="11"/>
        </w:numPr>
        <w:autoSpaceDE/>
        <w:autoSpaceDN/>
        <w:adjustRightInd/>
        <w:snapToGrid/>
        <w:spacing w:after="160" w:line="259" w:lineRule="auto"/>
        <w:rPr>
          <w:rFonts w:ascii="Arial" w:eastAsia="宋体" w:hAnsi="Arial" w:cs="Arial"/>
          <w:sz w:val="20"/>
          <w:szCs w:val="20"/>
          <w:lang w:eastAsia="zh-CN"/>
        </w:rPr>
      </w:pPr>
      <w:r w:rsidRPr="00495345">
        <w:rPr>
          <w:rFonts w:ascii="Arial" w:eastAsia="宋体" w:hAnsi="Arial" w:cs="Arial"/>
          <w:sz w:val="20"/>
          <w:szCs w:val="20"/>
          <w:lang w:eastAsia="zh-CN"/>
        </w:rPr>
        <w:t>When the PUCCH resources are on the different slots, which are indicated by PDSCH-to-</w:t>
      </w:r>
      <w:proofErr w:type="spellStart"/>
      <w:r w:rsidRPr="00495345">
        <w:rPr>
          <w:rFonts w:ascii="Arial" w:eastAsia="宋体" w:hAnsi="Arial" w:cs="Arial"/>
          <w:sz w:val="20"/>
          <w:szCs w:val="20"/>
          <w:lang w:eastAsia="zh-CN"/>
        </w:rPr>
        <w:t>HARQ_feedback</w:t>
      </w:r>
      <w:proofErr w:type="spellEnd"/>
      <w:r w:rsidRPr="00495345">
        <w:rPr>
          <w:rFonts w:ascii="Arial" w:eastAsia="宋体" w:hAnsi="Arial" w:cs="Arial"/>
          <w:sz w:val="20"/>
          <w:szCs w:val="20"/>
          <w:lang w:eastAsia="zh-CN"/>
        </w:rPr>
        <w:t xml:space="preserve"> timing indicator fields of multiple DCIs for different TRPs, both type-1 HARQ-ACK codebook and type-2 HARQ-ACK codebook are supported.</w:t>
      </w:r>
      <w:commentRangeEnd w:id="4"/>
      <w:r w:rsidRPr="00495345">
        <w:rPr>
          <w:rStyle w:val="CommentReference"/>
          <w:rFonts w:ascii="Arial" w:hAnsi="Arial" w:cs="Arial"/>
          <w:sz w:val="20"/>
          <w:szCs w:val="20"/>
        </w:rPr>
        <w:commentReference w:id="4"/>
      </w:r>
    </w:p>
    <w:p w14:paraId="192AA608" w14:textId="0645CBB0" w:rsidR="00D15884" w:rsidRPr="00495345" w:rsidRDefault="00D15884" w:rsidP="00D15884">
      <w:pPr>
        <w:pStyle w:val="ListParagraph"/>
        <w:numPr>
          <w:ilvl w:val="0"/>
          <w:numId w:val="11"/>
        </w:numPr>
        <w:autoSpaceDE/>
        <w:autoSpaceDN/>
        <w:adjustRightInd/>
        <w:snapToGrid/>
        <w:spacing w:after="160" w:line="259" w:lineRule="auto"/>
        <w:rPr>
          <w:rFonts w:ascii="Arial" w:hAnsi="Arial" w:cs="Arial"/>
          <w:sz w:val="20"/>
          <w:szCs w:val="20"/>
        </w:rPr>
      </w:pPr>
      <w:commentRangeStart w:id="5"/>
      <w:r w:rsidRPr="00495345">
        <w:rPr>
          <w:rFonts w:ascii="Arial" w:hAnsi="Arial" w:cs="Arial"/>
          <w:sz w:val="20"/>
          <w:szCs w:val="20"/>
        </w:rPr>
        <w:t xml:space="preserve">The index to be used to generate separated ACK/NACK codebook is a higher layer </w:t>
      </w:r>
      <w:proofErr w:type="spellStart"/>
      <w:r w:rsidRPr="00495345">
        <w:rPr>
          <w:rFonts w:ascii="Arial" w:hAnsi="Arial" w:cs="Arial"/>
          <w:sz w:val="20"/>
          <w:szCs w:val="20"/>
        </w:rPr>
        <w:t>signalling</w:t>
      </w:r>
      <w:proofErr w:type="spellEnd"/>
      <w:r w:rsidRPr="00495345">
        <w:rPr>
          <w:rFonts w:ascii="Arial" w:hAnsi="Arial" w:cs="Arial"/>
          <w:sz w:val="20"/>
          <w:szCs w:val="20"/>
        </w:rPr>
        <w:t xml:space="preserve"> index per CORESET. Note that the index may not be configured for scenarios if there is no ambiguity of codebook generation at the UE, e.g. slot based PUCCH resource allocation per TRP. This does not preclude configuring the index for other purposes.</w:t>
      </w:r>
      <w:commentRangeEnd w:id="5"/>
      <w:r w:rsidRPr="00495345">
        <w:rPr>
          <w:rStyle w:val="CommentReference"/>
          <w:rFonts w:ascii="Arial" w:hAnsi="Arial" w:cs="Arial"/>
          <w:sz w:val="20"/>
          <w:szCs w:val="20"/>
        </w:rPr>
        <w:commentReference w:id="5"/>
      </w:r>
    </w:p>
    <w:p w14:paraId="1C25305E" w14:textId="77777777" w:rsidR="00562B6F" w:rsidRDefault="00562B6F" w:rsidP="00142725">
      <w:pPr>
        <w:pStyle w:val="B1"/>
        <w:spacing w:after="0"/>
        <w:ind w:left="0" w:firstLine="0"/>
        <w:jc w:val="both"/>
        <w:rPr>
          <w:rFonts w:ascii="Arial" w:hAnsi="Arial" w:cs="Arial"/>
          <w:sz w:val="22"/>
          <w:szCs w:val="22"/>
          <w:lang w:val="en-US" w:eastAsia="ko-KR"/>
        </w:rPr>
      </w:pPr>
    </w:p>
    <w:p w14:paraId="6C8A090A" w14:textId="77777777" w:rsidR="004814AA" w:rsidRPr="007321CD" w:rsidRDefault="004814AA" w:rsidP="004814AA">
      <w:pPr>
        <w:rPr>
          <w:rFonts w:ascii="Arial" w:hAnsi="Arial" w:cs="Arial"/>
          <w:b/>
        </w:rPr>
      </w:pPr>
      <w:r w:rsidRPr="007321CD">
        <w:rPr>
          <w:rFonts w:ascii="Arial" w:hAnsi="Arial" w:cs="Arial"/>
          <w:b/>
        </w:rPr>
        <w:t>2. Actions:</w:t>
      </w:r>
    </w:p>
    <w:p w14:paraId="0689A78B" w14:textId="5CFCD0BF" w:rsidR="004814AA" w:rsidRDefault="004814AA" w:rsidP="004814AA">
      <w:pPr>
        <w:spacing w:after="240"/>
        <w:rPr>
          <w:rFonts w:ascii="Arial" w:hAnsi="Arial" w:cs="Arial"/>
        </w:rPr>
      </w:pPr>
      <w:r>
        <w:rPr>
          <w:rFonts w:ascii="Arial" w:hAnsi="Arial" w:cs="Arial"/>
        </w:rPr>
        <w:t>RAN1 respectfully asks RAN2 to take into</w:t>
      </w:r>
      <w:r w:rsidR="00264E67">
        <w:rPr>
          <w:rFonts w:ascii="Arial" w:hAnsi="Arial" w:cs="Arial"/>
        </w:rPr>
        <w:t xml:space="preserve"> account</w:t>
      </w:r>
      <w:r>
        <w:rPr>
          <w:rFonts w:ascii="Arial" w:hAnsi="Arial" w:cs="Arial"/>
        </w:rPr>
        <w:t xml:space="preserve"> above RAN1 </w:t>
      </w:r>
      <w:r w:rsidR="00264E67">
        <w:rPr>
          <w:rFonts w:ascii="Arial" w:hAnsi="Arial" w:cs="Arial"/>
        </w:rPr>
        <w:t xml:space="preserve">agreements </w:t>
      </w:r>
      <w:r w:rsidR="00640F6F">
        <w:rPr>
          <w:rFonts w:ascii="Arial" w:hAnsi="Arial" w:cs="Arial"/>
        </w:rPr>
        <w:t>for</w:t>
      </w:r>
      <w:r w:rsidR="00264E67">
        <w:rPr>
          <w:rFonts w:ascii="Arial" w:hAnsi="Arial" w:cs="Arial"/>
        </w:rPr>
        <w:t xml:space="preserve"> </w:t>
      </w:r>
      <w:r w:rsidR="00640F6F">
        <w:rPr>
          <w:rFonts w:ascii="Arial" w:hAnsi="Arial" w:cs="Arial"/>
        </w:rPr>
        <w:t xml:space="preserve">future </w:t>
      </w:r>
      <w:r w:rsidR="00264E67">
        <w:rPr>
          <w:rFonts w:ascii="Arial" w:hAnsi="Arial" w:cs="Arial"/>
        </w:rPr>
        <w:t>RAN2 work.</w:t>
      </w:r>
      <w:r>
        <w:rPr>
          <w:rFonts w:ascii="Arial" w:hAnsi="Arial" w:cs="Arial"/>
        </w:rPr>
        <w:t xml:space="preserve"> </w:t>
      </w:r>
    </w:p>
    <w:p w14:paraId="69ED29FA" w14:textId="77777777" w:rsidR="004814AA" w:rsidRDefault="004814AA" w:rsidP="004814AA"/>
    <w:p w14:paraId="4A705BA6" w14:textId="77777777" w:rsidR="004814AA" w:rsidRPr="007321CD" w:rsidRDefault="00264E67" w:rsidP="004814AA">
      <w:pPr>
        <w:tabs>
          <w:tab w:val="left" w:pos="5507"/>
        </w:tabs>
        <w:rPr>
          <w:rFonts w:ascii="Arial" w:hAnsi="Arial" w:cs="Arial"/>
          <w:b/>
        </w:rPr>
      </w:pPr>
      <w:r>
        <w:rPr>
          <w:rFonts w:ascii="Arial" w:hAnsi="Arial" w:cs="Arial"/>
          <w:b/>
        </w:rPr>
        <w:t xml:space="preserve">3. </w:t>
      </w:r>
      <w:r w:rsidR="004814AA" w:rsidRPr="007321CD">
        <w:rPr>
          <w:rFonts w:ascii="Arial" w:hAnsi="Arial" w:cs="Arial"/>
          <w:b/>
        </w:rPr>
        <w:t>Date of Next TSG-RAN WG1 Meetings:</w:t>
      </w:r>
      <w:r w:rsidR="004814AA" w:rsidRPr="007321CD">
        <w:rPr>
          <w:rFonts w:ascii="Arial" w:hAnsi="Arial" w:cs="Arial"/>
          <w:b/>
        </w:rPr>
        <w:tab/>
      </w:r>
    </w:p>
    <w:p w14:paraId="5378C47F" w14:textId="7200D997" w:rsidR="004814AA" w:rsidRPr="00264E67" w:rsidRDefault="00495345" w:rsidP="004814AA">
      <w:pPr>
        <w:tabs>
          <w:tab w:val="left" w:pos="5103"/>
        </w:tabs>
        <w:ind w:left="2275" w:hanging="2275"/>
        <w:rPr>
          <w:rFonts w:ascii="Arial" w:hAnsi="Arial" w:cs="Arial"/>
        </w:rPr>
      </w:pPr>
      <w:r>
        <w:rPr>
          <w:rFonts w:ascii="Arial" w:hAnsi="Arial" w:cs="Arial"/>
        </w:rPr>
        <w:t>TSG RAN WG1 Meeting #98</w:t>
      </w:r>
      <w:r w:rsidR="00441569">
        <w:rPr>
          <w:rFonts w:ascii="Arial" w:hAnsi="Arial" w:cs="Arial"/>
        </w:rPr>
        <w:t xml:space="preserve">                       </w:t>
      </w:r>
      <w:r>
        <w:rPr>
          <w:rFonts w:ascii="Arial" w:hAnsi="Arial" w:cs="Arial"/>
        </w:rPr>
        <w:t>26</w:t>
      </w:r>
      <w:r w:rsidR="004814AA" w:rsidRPr="00264E67">
        <w:rPr>
          <w:rFonts w:ascii="Arial" w:hAnsi="Arial" w:cs="Arial"/>
        </w:rPr>
        <w:t xml:space="preserve"> – </w:t>
      </w:r>
      <w:r>
        <w:rPr>
          <w:rFonts w:ascii="Arial" w:hAnsi="Arial" w:cs="Arial"/>
        </w:rPr>
        <w:t>30</w:t>
      </w:r>
      <w:r w:rsidR="004814AA" w:rsidRPr="00264E67">
        <w:rPr>
          <w:rFonts w:ascii="Arial" w:hAnsi="Arial" w:cs="Arial"/>
        </w:rPr>
        <w:t xml:space="preserve"> </w:t>
      </w:r>
      <w:r>
        <w:rPr>
          <w:rFonts w:ascii="Arial" w:hAnsi="Arial" w:cs="Arial"/>
        </w:rPr>
        <w:t xml:space="preserve">August </w:t>
      </w:r>
      <w:r w:rsidR="004814AA" w:rsidRPr="00264E67">
        <w:rPr>
          <w:rFonts w:ascii="Arial" w:hAnsi="Arial" w:cs="Arial"/>
        </w:rPr>
        <w:t xml:space="preserve">2019, </w:t>
      </w:r>
      <w:r>
        <w:rPr>
          <w:rFonts w:ascii="Arial" w:hAnsi="Arial" w:cs="Arial"/>
        </w:rPr>
        <w:t>Prague</w:t>
      </w:r>
      <w:r w:rsidR="00441569">
        <w:rPr>
          <w:rFonts w:ascii="Arial" w:hAnsi="Arial" w:cs="Arial"/>
        </w:rPr>
        <w:t>,</w:t>
      </w:r>
      <w:r w:rsidR="00441569" w:rsidRPr="00441569">
        <w:t xml:space="preserve"> </w:t>
      </w:r>
      <w:r w:rsidR="00441569" w:rsidRPr="00441569">
        <w:rPr>
          <w:rFonts w:ascii="Arial" w:hAnsi="Arial" w:cs="Arial"/>
        </w:rPr>
        <w:t>Czech</w:t>
      </w:r>
      <w:r w:rsidR="00441569">
        <w:rPr>
          <w:rFonts w:ascii="Arial" w:hAnsi="Arial" w:cs="Arial"/>
        </w:rPr>
        <w:t xml:space="preserve"> </w:t>
      </w:r>
      <w:r w:rsidR="00441569" w:rsidRPr="00441569">
        <w:rPr>
          <w:rFonts w:ascii="Arial" w:hAnsi="Arial" w:cs="Arial"/>
        </w:rPr>
        <w:t>Republic</w:t>
      </w:r>
    </w:p>
    <w:p w14:paraId="5B172A21" w14:textId="486A4A5B" w:rsidR="004814AA" w:rsidRDefault="00495345" w:rsidP="004814AA">
      <w:pPr>
        <w:tabs>
          <w:tab w:val="left" w:pos="5103"/>
        </w:tabs>
        <w:ind w:left="2275" w:hanging="2275"/>
        <w:rPr>
          <w:rFonts w:ascii="Arial" w:hAnsi="Arial" w:cs="Arial"/>
        </w:rPr>
      </w:pPr>
      <w:r>
        <w:rPr>
          <w:rFonts w:ascii="Arial" w:hAnsi="Arial" w:cs="Arial"/>
        </w:rPr>
        <w:t>TSG RAN WG1 Meeting #98b</w:t>
      </w:r>
      <w:r w:rsidR="00441569">
        <w:rPr>
          <w:rFonts w:ascii="Arial" w:hAnsi="Arial" w:cs="Arial"/>
        </w:rPr>
        <w:t xml:space="preserve">                                                </w:t>
      </w:r>
      <w:r>
        <w:rPr>
          <w:rFonts w:ascii="Arial" w:hAnsi="Arial" w:cs="Arial"/>
        </w:rPr>
        <w:t>14 – 18 October 2019, China</w:t>
      </w:r>
    </w:p>
    <w:sectPr w:rsidR="004814AA">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w:date="2019-05-16T15:07:00Z" w:initials="HW">
    <w:p w14:paraId="37BD9409" w14:textId="77777777" w:rsidR="00D15884" w:rsidRPr="00D15884" w:rsidRDefault="00D15884" w:rsidP="00D15884">
      <w:pPr>
        <w:rPr>
          <w:rFonts w:ascii="Times" w:eastAsia="Batang" w:hAnsi="Times"/>
          <w:sz w:val="20"/>
          <w:szCs w:val="24"/>
          <w:lang w:val="en-GB"/>
        </w:rPr>
      </w:pPr>
      <w:r>
        <w:rPr>
          <w:rStyle w:val="CommentReference"/>
        </w:rPr>
        <w:annotationRef/>
      </w:r>
      <w:r w:rsidRPr="00D15884">
        <w:rPr>
          <w:rFonts w:ascii="Times" w:eastAsia="Batang" w:hAnsi="Times"/>
          <w:sz w:val="20"/>
          <w:szCs w:val="24"/>
          <w:lang w:val="en-GB"/>
        </w:rPr>
        <w:t>For multi-PDCCH based multi-TRP operation, increase the maximum number of CORESETs per “PDCCH-</w:t>
      </w:r>
      <w:proofErr w:type="spellStart"/>
      <w:r w:rsidRPr="00D15884">
        <w:rPr>
          <w:rFonts w:ascii="Times" w:eastAsia="Batang" w:hAnsi="Times"/>
          <w:sz w:val="20"/>
          <w:szCs w:val="24"/>
          <w:lang w:val="en-GB"/>
        </w:rPr>
        <w:t>config</w:t>
      </w:r>
      <w:proofErr w:type="spellEnd"/>
      <w:r w:rsidRPr="00D15884">
        <w:rPr>
          <w:rFonts w:ascii="Times" w:eastAsia="Batang" w:hAnsi="Times"/>
          <w:sz w:val="20"/>
          <w:szCs w:val="24"/>
          <w:lang w:val="en-GB"/>
        </w:rPr>
        <w:t xml:space="preserve">” to 5, according to UE capability </w:t>
      </w:r>
    </w:p>
    <w:p w14:paraId="7EE4FBC0" w14:textId="77777777" w:rsidR="00D15884" w:rsidRPr="00D15884" w:rsidRDefault="00D15884" w:rsidP="00D15884">
      <w:pPr>
        <w:numPr>
          <w:ilvl w:val="0"/>
          <w:numId w:val="12"/>
        </w:numPr>
        <w:shd w:val="clear" w:color="auto" w:fill="FFFFFF"/>
        <w:autoSpaceDE/>
        <w:autoSpaceDN/>
        <w:adjustRightInd/>
        <w:snapToGrid/>
        <w:spacing w:after="0"/>
        <w:contextualSpacing/>
        <w:jc w:val="left"/>
        <w:rPr>
          <w:rFonts w:eastAsia="Batang"/>
          <w:sz w:val="20"/>
          <w:szCs w:val="24"/>
          <w:lang w:val="en-GB" w:eastAsia="x-none"/>
        </w:rPr>
      </w:pPr>
      <w:r w:rsidRPr="00D15884">
        <w:rPr>
          <w:rFonts w:eastAsia="Batang"/>
          <w:sz w:val="20"/>
          <w:szCs w:val="24"/>
          <w:lang w:val="en-GB" w:eastAsia="x-none"/>
        </w:rPr>
        <w:t xml:space="preserve">FFS: How to define capability per TRP </w:t>
      </w:r>
    </w:p>
    <w:p w14:paraId="319AF6D4" w14:textId="77777777" w:rsidR="00D15884" w:rsidRPr="00D15884" w:rsidRDefault="00D15884" w:rsidP="00D15884">
      <w:pPr>
        <w:numPr>
          <w:ilvl w:val="0"/>
          <w:numId w:val="12"/>
        </w:numPr>
        <w:shd w:val="clear" w:color="auto" w:fill="FFFFFF"/>
        <w:autoSpaceDE/>
        <w:autoSpaceDN/>
        <w:adjustRightInd/>
        <w:snapToGrid/>
        <w:spacing w:after="0"/>
        <w:contextualSpacing/>
        <w:jc w:val="left"/>
        <w:rPr>
          <w:rFonts w:eastAsia="Batang"/>
          <w:sz w:val="20"/>
          <w:szCs w:val="24"/>
          <w:lang w:val="en-GB" w:eastAsia="x-none"/>
        </w:rPr>
      </w:pPr>
      <w:r w:rsidRPr="00D15884">
        <w:rPr>
          <w:rFonts w:eastAsia="Batang"/>
          <w:sz w:val="20"/>
          <w:szCs w:val="24"/>
          <w:lang w:val="en-GB" w:eastAsia="x-none"/>
        </w:rPr>
        <w:t xml:space="preserve">Study whether enhancement of reducing PDCCH blocking rate, e.g. Hash function enhancement, and UE complexity is needed, e.g.  </w:t>
      </w:r>
      <w:proofErr w:type="gramStart"/>
      <w:r w:rsidRPr="00D15884">
        <w:rPr>
          <w:rFonts w:eastAsia="Batang"/>
          <w:sz w:val="20"/>
          <w:szCs w:val="24"/>
          <w:lang w:val="en-GB" w:eastAsia="x-none"/>
        </w:rPr>
        <w:t>taking</w:t>
      </w:r>
      <w:proofErr w:type="gramEnd"/>
      <w:r w:rsidRPr="00D15884">
        <w:rPr>
          <w:rFonts w:eastAsia="Batang"/>
          <w:sz w:val="20"/>
          <w:szCs w:val="24"/>
          <w:lang w:val="en-GB" w:eastAsia="x-none"/>
        </w:rPr>
        <w:t xml:space="preserve"> into account overbooking PDCCH candidates and blind detection reduction per TRP/CORESET group.</w:t>
      </w:r>
    </w:p>
    <w:p w14:paraId="2F04E24E" w14:textId="696A88D3" w:rsidR="00D15884" w:rsidRDefault="00D15884">
      <w:pPr>
        <w:pStyle w:val="CommentText"/>
      </w:pPr>
    </w:p>
  </w:comment>
  <w:comment w:id="4" w:author="Huawei" w:date="2019-05-16T15:15:00Z" w:initials="HW">
    <w:p w14:paraId="22EAE168" w14:textId="77777777" w:rsidR="00495345" w:rsidRPr="00495345" w:rsidRDefault="00495345" w:rsidP="00495345">
      <w:pPr>
        <w:rPr>
          <w:rFonts w:ascii="Times" w:eastAsia="Batang" w:hAnsi="Times"/>
          <w:b/>
          <w:sz w:val="20"/>
          <w:szCs w:val="24"/>
          <w:highlight w:val="green"/>
          <w:lang w:val="en-GB"/>
        </w:rPr>
      </w:pPr>
      <w:r>
        <w:rPr>
          <w:rStyle w:val="CommentReference"/>
        </w:rPr>
        <w:annotationRef/>
      </w:r>
      <w:r w:rsidRPr="00495345">
        <w:rPr>
          <w:rFonts w:ascii="Times" w:eastAsia="Batang" w:hAnsi="Times"/>
          <w:b/>
          <w:sz w:val="20"/>
          <w:szCs w:val="24"/>
          <w:highlight w:val="green"/>
          <w:lang w:val="en-GB"/>
        </w:rPr>
        <w:t>Agreement</w:t>
      </w:r>
    </w:p>
    <w:p w14:paraId="27D61C36" w14:textId="77777777" w:rsidR="00495345" w:rsidRPr="00495345" w:rsidRDefault="00495345" w:rsidP="00495345">
      <w:pPr>
        <w:numPr>
          <w:ilvl w:val="0"/>
          <w:numId w:val="12"/>
        </w:numPr>
        <w:autoSpaceDE/>
        <w:autoSpaceDN/>
        <w:adjustRightInd/>
        <w:snapToGrid/>
        <w:spacing w:after="160" w:line="259" w:lineRule="auto"/>
        <w:contextualSpacing/>
        <w:jc w:val="left"/>
        <w:rPr>
          <w:rFonts w:eastAsia="宋体"/>
          <w:sz w:val="20"/>
          <w:szCs w:val="20"/>
          <w:lang w:val="en-GB" w:eastAsia="x-none"/>
        </w:rPr>
      </w:pPr>
      <w:r w:rsidRPr="00495345">
        <w:rPr>
          <w:rFonts w:eastAsia="宋体"/>
          <w:sz w:val="20"/>
          <w:szCs w:val="20"/>
          <w:lang w:val="en-GB" w:eastAsia="x-none"/>
        </w:rPr>
        <w:t xml:space="preserve">For separate ACK/NACK feedback for PDSCHs received from different TRPs, the UE should be able to generate separate ACK/NACK codebooks identified by an index, if the index is configured and applied across all CCs  </w:t>
      </w:r>
    </w:p>
    <w:p w14:paraId="5C051DC1" w14:textId="77777777" w:rsidR="00495345" w:rsidRPr="00495345" w:rsidRDefault="00495345" w:rsidP="00495345">
      <w:pPr>
        <w:numPr>
          <w:ilvl w:val="1"/>
          <w:numId w:val="12"/>
        </w:numPr>
        <w:autoSpaceDE/>
        <w:autoSpaceDN/>
        <w:adjustRightInd/>
        <w:snapToGrid/>
        <w:spacing w:after="160" w:line="259" w:lineRule="auto"/>
        <w:contextualSpacing/>
        <w:jc w:val="left"/>
        <w:rPr>
          <w:rFonts w:eastAsia="宋体"/>
          <w:sz w:val="20"/>
          <w:szCs w:val="20"/>
          <w:lang w:val="en-GB" w:eastAsia="x-none"/>
        </w:rPr>
      </w:pPr>
      <w:r w:rsidRPr="00495345">
        <w:rPr>
          <w:rFonts w:eastAsia="宋体"/>
          <w:sz w:val="20"/>
          <w:szCs w:val="20"/>
          <w:lang w:val="en-GB" w:eastAsia="x-none"/>
        </w:rPr>
        <w:t xml:space="preserve">FFS: for the index per TRP basis, e.g. a higher layer signalling index, PRI in L1, CORESET group ID, slot or </w:t>
      </w:r>
      <w:proofErr w:type="spellStart"/>
      <w:r w:rsidRPr="00495345">
        <w:rPr>
          <w:rFonts w:eastAsia="宋体"/>
          <w:sz w:val="20"/>
          <w:szCs w:val="20"/>
          <w:lang w:val="en-GB" w:eastAsia="x-none"/>
        </w:rPr>
        <w:t>subslot</w:t>
      </w:r>
      <w:proofErr w:type="spellEnd"/>
      <w:r w:rsidRPr="00495345">
        <w:rPr>
          <w:rFonts w:eastAsia="宋体"/>
          <w:sz w:val="20"/>
          <w:szCs w:val="20"/>
          <w:lang w:val="en-GB" w:eastAsia="x-none"/>
        </w:rPr>
        <w:t xml:space="preserve"> index in L1</w:t>
      </w:r>
    </w:p>
    <w:p w14:paraId="4B5362A8" w14:textId="77777777" w:rsidR="00495345" w:rsidRPr="00495345" w:rsidRDefault="00495345" w:rsidP="00495345">
      <w:pPr>
        <w:numPr>
          <w:ilvl w:val="0"/>
          <w:numId w:val="12"/>
        </w:numPr>
        <w:autoSpaceDE/>
        <w:autoSpaceDN/>
        <w:adjustRightInd/>
        <w:snapToGrid/>
        <w:spacing w:after="160" w:line="259" w:lineRule="auto"/>
        <w:contextualSpacing/>
        <w:jc w:val="left"/>
        <w:rPr>
          <w:rFonts w:eastAsia="宋体"/>
          <w:sz w:val="20"/>
          <w:szCs w:val="20"/>
          <w:lang w:val="en-GB" w:eastAsia="x-none"/>
        </w:rPr>
      </w:pPr>
      <w:r w:rsidRPr="00495345">
        <w:rPr>
          <w:rFonts w:eastAsia="宋体"/>
          <w:sz w:val="20"/>
          <w:szCs w:val="20"/>
          <w:lang w:val="en-GB" w:eastAsia="x-none"/>
        </w:rPr>
        <w:t>Support joint HARQ-</w:t>
      </w:r>
      <w:proofErr w:type="spellStart"/>
      <w:r w:rsidRPr="00495345">
        <w:rPr>
          <w:rFonts w:eastAsia="宋体"/>
          <w:sz w:val="20"/>
          <w:szCs w:val="20"/>
          <w:lang w:val="en-GB" w:eastAsia="x-none"/>
        </w:rPr>
        <w:t>Ack</w:t>
      </w:r>
      <w:proofErr w:type="spellEnd"/>
      <w:r w:rsidRPr="00495345">
        <w:rPr>
          <w:rFonts w:eastAsia="宋体"/>
          <w:sz w:val="20"/>
          <w:szCs w:val="20"/>
          <w:lang w:val="en-GB" w:eastAsia="x-none"/>
        </w:rPr>
        <w:t xml:space="preserve"> feedback for PDSCHs received from different TRPs where multiple DCIs are used</w:t>
      </w:r>
    </w:p>
    <w:p w14:paraId="58FCB64C" w14:textId="77777777" w:rsidR="00495345" w:rsidRPr="00495345" w:rsidRDefault="00495345" w:rsidP="00495345">
      <w:pPr>
        <w:numPr>
          <w:ilvl w:val="0"/>
          <w:numId w:val="12"/>
        </w:numPr>
        <w:autoSpaceDE/>
        <w:autoSpaceDN/>
        <w:adjustRightInd/>
        <w:snapToGrid/>
        <w:spacing w:after="160" w:line="259" w:lineRule="auto"/>
        <w:contextualSpacing/>
        <w:jc w:val="left"/>
        <w:rPr>
          <w:rFonts w:eastAsia="宋体"/>
          <w:sz w:val="20"/>
          <w:szCs w:val="20"/>
          <w:lang w:val="en-GB" w:eastAsia="zh-CN"/>
        </w:rPr>
      </w:pPr>
      <w:r w:rsidRPr="00495345">
        <w:rPr>
          <w:rFonts w:eastAsia="宋体"/>
          <w:sz w:val="20"/>
          <w:szCs w:val="20"/>
          <w:lang w:val="en-GB" w:eastAsia="zh-CN"/>
        </w:rPr>
        <w:t>When the PUCCH resources are on the different slots, which are indicated by PDSCH-to-</w:t>
      </w:r>
      <w:proofErr w:type="spellStart"/>
      <w:r w:rsidRPr="00495345">
        <w:rPr>
          <w:rFonts w:eastAsia="宋体"/>
          <w:sz w:val="20"/>
          <w:szCs w:val="20"/>
          <w:lang w:val="en-GB" w:eastAsia="zh-CN"/>
        </w:rPr>
        <w:t>HARQ_feedback</w:t>
      </w:r>
      <w:proofErr w:type="spellEnd"/>
      <w:r w:rsidRPr="00495345">
        <w:rPr>
          <w:rFonts w:eastAsia="宋体"/>
          <w:sz w:val="20"/>
          <w:szCs w:val="20"/>
          <w:lang w:val="en-GB" w:eastAsia="zh-CN"/>
        </w:rPr>
        <w:t xml:space="preserve"> timing indicator fields of multiple DCIs for different TRPs, both type-1 HARQ-ACK codebook and type-2 HARQ-ACK codebook are supported.</w:t>
      </w:r>
    </w:p>
    <w:p w14:paraId="71EA77B2" w14:textId="77777777" w:rsidR="00495345" w:rsidRPr="00495345" w:rsidRDefault="00495345" w:rsidP="00495345">
      <w:pPr>
        <w:numPr>
          <w:ilvl w:val="1"/>
          <w:numId w:val="12"/>
        </w:numPr>
        <w:autoSpaceDE/>
        <w:autoSpaceDN/>
        <w:adjustRightInd/>
        <w:snapToGrid/>
        <w:spacing w:after="160" w:line="259" w:lineRule="auto"/>
        <w:contextualSpacing/>
        <w:jc w:val="left"/>
        <w:rPr>
          <w:rFonts w:eastAsia="宋体"/>
          <w:sz w:val="20"/>
          <w:szCs w:val="20"/>
          <w:lang w:val="en-GB" w:eastAsia="zh-CN"/>
        </w:rPr>
      </w:pPr>
      <w:r w:rsidRPr="00495345">
        <w:rPr>
          <w:rFonts w:eastAsia="Malgun Gothic" w:hint="eastAsia"/>
          <w:sz w:val="20"/>
          <w:szCs w:val="20"/>
          <w:lang w:val="en-GB" w:eastAsia="ko-KR"/>
        </w:rPr>
        <w:t xml:space="preserve">FFS, </w:t>
      </w:r>
      <w:r w:rsidRPr="00495345">
        <w:rPr>
          <w:rFonts w:eastAsia="Malgun Gothic"/>
          <w:sz w:val="20"/>
          <w:szCs w:val="20"/>
          <w:lang w:val="en-GB" w:eastAsia="ko-KR"/>
        </w:rPr>
        <w:t>additional specification impact from Rel-15</w:t>
      </w:r>
    </w:p>
    <w:p w14:paraId="4AFECBB1" w14:textId="77777777" w:rsidR="00495345" w:rsidRPr="00495345" w:rsidRDefault="00495345" w:rsidP="00495345">
      <w:pPr>
        <w:numPr>
          <w:ilvl w:val="1"/>
          <w:numId w:val="12"/>
        </w:numPr>
        <w:autoSpaceDE/>
        <w:autoSpaceDN/>
        <w:adjustRightInd/>
        <w:snapToGrid/>
        <w:spacing w:after="160" w:line="259" w:lineRule="auto"/>
        <w:contextualSpacing/>
        <w:jc w:val="left"/>
        <w:rPr>
          <w:rFonts w:eastAsia="宋体"/>
          <w:sz w:val="20"/>
          <w:szCs w:val="20"/>
          <w:lang w:val="en-GB" w:eastAsia="zh-CN"/>
        </w:rPr>
      </w:pPr>
      <w:r w:rsidRPr="00495345">
        <w:rPr>
          <w:rFonts w:eastAsia="Malgun Gothic"/>
          <w:sz w:val="20"/>
          <w:szCs w:val="20"/>
          <w:lang w:val="en-GB" w:eastAsia="ko-KR"/>
        </w:rPr>
        <w:t>Note that it can include other M-DCI NCJT NW implementation cases in Rel-16</w:t>
      </w:r>
    </w:p>
    <w:p w14:paraId="58A3D2C7" w14:textId="1FDA0F89" w:rsidR="00495345" w:rsidRPr="00495345" w:rsidRDefault="00495345">
      <w:pPr>
        <w:pStyle w:val="CommentText"/>
        <w:rPr>
          <w:lang w:val="en-GB"/>
        </w:rPr>
      </w:pPr>
    </w:p>
  </w:comment>
  <w:comment w:id="5" w:author="Huawei" w:date="2019-05-16T15:10:00Z" w:initials="HW">
    <w:p w14:paraId="49F3487E" w14:textId="77777777" w:rsidR="00D15884" w:rsidRPr="00D15884" w:rsidRDefault="00D15884" w:rsidP="00D15884">
      <w:pPr>
        <w:pStyle w:val="ListParagraph"/>
        <w:ind w:left="0"/>
        <w:rPr>
          <w:rFonts w:eastAsia="宋体"/>
          <w:b/>
          <w:sz w:val="20"/>
          <w:szCs w:val="24"/>
          <w:highlight w:val="green"/>
          <w:lang w:val="en-GB" w:eastAsia="x-none"/>
        </w:rPr>
      </w:pPr>
      <w:r>
        <w:rPr>
          <w:rStyle w:val="CommentReference"/>
        </w:rPr>
        <w:annotationRef/>
      </w:r>
      <w:r w:rsidRPr="00D15884">
        <w:rPr>
          <w:rFonts w:eastAsia="宋体"/>
          <w:b/>
          <w:sz w:val="20"/>
          <w:szCs w:val="24"/>
          <w:highlight w:val="green"/>
          <w:lang w:val="en-GB" w:eastAsia="x-none"/>
        </w:rPr>
        <w:t>Agreement</w:t>
      </w:r>
    </w:p>
    <w:p w14:paraId="1530F91F" w14:textId="77777777" w:rsidR="00D15884" w:rsidRPr="00D15884" w:rsidRDefault="00D15884" w:rsidP="00D15884">
      <w:pPr>
        <w:numPr>
          <w:ilvl w:val="0"/>
          <w:numId w:val="12"/>
        </w:numPr>
        <w:autoSpaceDE/>
        <w:autoSpaceDN/>
        <w:adjustRightInd/>
        <w:snapToGrid/>
        <w:spacing w:after="160" w:line="259" w:lineRule="auto"/>
        <w:contextualSpacing/>
        <w:jc w:val="left"/>
        <w:rPr>
          <w:rFonts w:eastAsia="Batang"/>
          <w:sz w:val="20"/>
          <w:szCs w:val="28"/>
          <w:lang w:val="en-GB" w:eastAsia="x-none"/>
        </w:rPr>
      </w:pPr>
      <w:r w:rsidRPr="00D15884">
        <w:rPr>
          <w:rFonts w:eastAsia="Batang"/>
          <w:sz w:val="20"/>
          <w:szCs w:val="28"/>
          <w:lang w:val="en-GB" w:eastAsia="x-none"/>
        </w:rPr>
        <w:t>The index to be used to generate separated ACK/NACK codebook is a higher layer signalling index per CORESET</w:t>
      </w:r>
    </w:p>
    <w:p w14:paraId="12D1CA98" w14:textId="77777777" w:rsidR="00D15884" w:rsidRPr="00D15884" w:rsidRDefault="00D15884" w:rsidP="00D15884">
      <w:pPr>
        <w:numPr>
          <w:ilvl w:val="1"/>
          <w:numId w:val="12"/>
        </w:numPr>
        <w:autoSpaceDE/>
        <w:autoSpaceDN/>
        <w:adjustRightInd/>
        <w:snapToGrid/>
        <w:spacing w:after="160" w:line="259" w:lineRule="auto"/>
        <w:contextualSpacing/>
        <w:jc w:val="left"/>
        <w:rPr>
          <w:rFonts w:eastAsia="Batang"/>
          <w:sz w:val="20"/>
          <w:szCs w:val="28"/>
          <w:lang w:val="en-GB" w:eastAsia="x-none"/>
        </w:rPr>
      </w:pPr>
      <w:r w:rsidRPr="00D15884">
        <w:rPr>
          <w:rFonts w:eastAsia="Batang"/>
          <w:sz w:val="20"/>
          <w:szCs w:val="28"/>
          <w:lang w:val="en-GB" w:eastAsia="x-none"/>
        </w:rPr>
        <w:t>Note that the index may not be configured for scenarios if there is no ambiguity of codebook generation at the UE, e.g. slot based PUCCH resource allocation per TRP</w:t>
      </w:r>
    </w:p>
    <w:p w14:paraId="1555E2C4" w14:textId="77777777" w:rsidR="00D15884" w:rsidRPr="00D15884" w:rsidRDefault="00D15884" w:rsidP="00D15884">
      <w:pPr>
        <w:numPr>
          <w:ilvl w:val="2"/>
          <w:numId w:val="12"/>
        </w:numPr>
        <w:autoSpaceDE/>
        <w:autoSpaceDN/>
        <w:adjustRightInd/>
        <w:snapToGrid/>
        <w:spacing w:after="160" w:line="259" w:lineRule="auto"/>
        <w:contextualSpacing/>
        <w:jc w:val="left"/>
        <w:rPr>
          <w:rFonts w:eastAsia="Batang"/>
          <w:sz w:val="20"/>
          <w:szCs w:val="28"/>
          <w:lang w:val="en-GB" w:eastAsia="x-none"/>
        </w:rPr>
      </w:pPr>
      <w:r w:rsidRPr="00D15884">
        <w:rPr>
          <w:rFonts w:eastAsia="Batang"/>
          <w:sz w:val="20"/>
          <w:szCs w:val="28"/>
          <w:lang w:val="en-GB" w:eastAsia="x-none"/>
        </w:rPr>
        <w:t>This does not preclude configuring the index for other purposes</w:t>
      </w:r>
    </w:p>
    <w:p w14:paraId="1AE93FDD" w14:textId="77777777" w:rsidR="00D15884" w:rsidRPr="00D15884" w:rsidRDefault="00D15884" w:rsidP="00D15884">
      <w:pPr>
        <w:numPr>
          <w:ilvl w:val="1"/>
          <w:numId w:val="12"/>
        </w:numPr>
        <w:autoSpaceDE/>
        <w:autoSpaceDN/>
        <w:adjustRightInd/>
        <w:snapToGrid/>
        <w:spacing w:after="160" w:line="259" w:lineRule="auto"/>
        <w:contextualSpacing/>
        <w:jc w:val="left"/>
        <w:rPr>
          <w:rFonts w:eastAsia="Batang"/>
          <w:sz w:val="20"/>
          <w:szCs w:val="28"/>
          <w:lang w:val="en-GB" w:eastAsia="x-none"/>
        </w:rPr>
      </w:pPr>
      <w:r w:rsidRPr="00D15884">
        <w:rPr>
          <w:rFonts w:eastAsia="Batang"/>
          <w:sz w:val="20"/>
          <w:szCs w:val="28"/>
          <w:lang w:val="en-GB" w:eastAsia="x-none"/>
        </w:rPr>
        <w:t xml:space="preserve">Further clarify details on how to generate separated ACK/NACK codebook by </w:t>
      </w:r>
      <w:r w:rsidRPr="00D15884">
        <w:rPr>
          <w:rFonts w:eastAsia="Batang"/>
          <w:sz w:val="20"/>
          <w:szCs w:val="28"/>
          <w:highlight w:val="cyan"/>
          <w:lang w:val="en-GB" w:eastAsia="x-none"/>
        </w:rPr>
        <w:t>email discussion</w:t>
      </w:r>
      <w:r w:rsidRPr="00D15884">
        <w:rPr>
          <w:rFonts w:eastAsia="Batang"/>
          <w:sz w:val="20"/>
          <w:szCs w:val="28"/>
          <w:lang w:val="en-GB" w:eastAsia="x-none"/>
        </w:rPr>
        <w:t xml:space="preserve"> including how to use such an index (Min, Huawei)</w:t>
      </w:r>
    </w:p>
    <w:p w14:paraId="0143BFC8" w14:textId="77777777" w:rsidR="00D15884" w:rsidRPr="00D15884" w:rsidRDefault="00D15884" w:rsidP="00D15884">
      <w:pPr>
        <w:numPr>
          <w:ilvl w:val="0"/>
          <w:numId w:val="12"/>
        </w:numPr>
        <w:autoSpaceDE/>
        <w:autoSpaceDN/>
        <w:adjustRightInd/>
        <w:snapToGrid/>
        <w:spacing w:after="160" w:line="259" w:lineRule="auto"/>
        <w:contextualSpacing/>
        <w:jc w:val="left"/>
        <w:rPr>
          <w:rFonts w:eastAsia="Batang"/>
          <w:sz w:val="20"/>
          <w:szCs w:val="28"/>
          <w:lang w:val="en-GB" w:eastAsia="x-none"/>
        </w:rPr>
      </w:pPr>
      <w:r w:rsidRPr="00D15884">
        <w:rPr>
          <w:rFonts w:eastAsia="Batang"/>
          <w:sz w:val="20"/>
          <w:szCs w:val="28"/>
          <w:lang w:val="en-GB" w:eastAsia="x-none"/>
        </w:rPr>
        <w:t xml:space="preserve">Further clarify details on how to generate joint ACK/NACK codebook by </w:t>
      </w:r>
      <w:r w:rsidRPr="00D15884">
        <w:rPr>
          <w:rFonts w:eastAsia="Batang"/>
          <w:sz w:val="20"/>
          <w:szCs w:val="28"/>
          <w:highlight w:val="cyan"/>
          <w:lang w:val="en-GB" w:eastAsia="x-none"/>
        </w:rPr>
        <w:t>email discussion</w:t>
      </w:r>
      <w:r w:rsidRPr="00D15884">
        <w:rPr>
          <w:rFonts w:eastAsia="Batang"/>
          <w:sz w:val="20"/>
          <w:szCs w:val="28"/>
          <w:lang w:val="en-GB" w:eastAsia="x-none"/>
        </w:rPr>
        <w:t xml:space="preserve"> including whether/how to use such an index (Min, Huawei)</w:t>
      </w:r>
    </w:p>
    <w:p w14:paraId="0CF4C0E4" w14:textId="2498ABCB" w:rsidR="00D15884" w:rsidRDefault="00D15884">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04E24E" w15:done="0"/>
  <w15:commentEx w15:paraId="58A3D2C7" w15:done="0"/>
  <w15:commentEx w15:paraId="0CF4C0E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4"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55723848"/>
    <w:multiLevelType w:val="hybridMultilevel"/>
    <w:tmpl w:val="B098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10"/>
  </w:num>
  <w:num w:numId="5">
    <w:abstractNumId w:val="9"/>
  </w:num>
  <w:num w:numId="6">
    <w:abstractNumId w:val="4"/>
  </w:num>
  <w:num w:numId="7">
    <w:abstractNumId w:val="8"/>
  </w:num>
  <w:num w:numId="8">
    <w:abstractNumId w:val="5"/>
  </w:num>
  <w:num w:numId="9">
    <w:abstractNumId w:val="11"/>
  </w:num>
  <w:num w:numId="10">
    <w:abstractNumId w:val="6"/>
  </w:num>
  <w:num w:numId="11">
    <w:abstractNumId w:val="7"/>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4AA"/>
    <w:rsid w:val="0006745A"/>
    <w:rsid w:val="000904C2"/>
    <w:rsid w:val="00142725"/>
    <w:rsid w:val="00212A2B"/>
    <w:rsid w:val="00264E67"/>
    <w:rsid w:val="00307E50"/>
    <w:rsid w:val="003205DC"/>
    <w:rsid w:val="003833EB"/>
    <w:rsid w:val="00441569"/>
    <w:rsid w:val="00466A8A"/>
    <w:rsid w:val="004814AA"/>
    <w:rsid w:val="00495345"/>
    <w:rsid w:val="00562B6F"/>
    <w:rsid w:val="006064C5"/>
    <w:rsid w:val="00640F6F"/>
    <w:rsid w:val="006706BB"/>
    <w:rsid w:val="007A4251"/>
    <w:rsid w:val="00820EA5"/>
    <w:rsid w:val="008C0B4C"/>
    <w:rsid w:val="009407E6"/>
    <w:rsid w:val="00A22215"/>
    <w:rsid w:val="00A56B50"/>
    <w:rsid w:val="00AF154D"/>
    <w:rsid w:val="00B11CBD"/>
    <w:rsid w:val="00B328EE"/>
    <w:rsid w:val="00B356EF"/>
    <w:rsid w:val="00C46539"/>
    <w:rsid w:val="00C80964"/>
    <w:rsid w:val="00D15884"/>
    <w:rsid w:val="00D248D4"/>
    <w:rsid w:val="00D72856"/>
    <w:rsid w:val="00DE558D"/>
    <w:rsid w:val="00FF2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1703"/>
  <w15:chartTrackingRefBased/>
  <w15:docId w15:val="{68BC179A-D034-4AC0-A583-E68C6C495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4AA"/>
    <w:pPr>
      <w:autoSpaceDE w:val="0"/>
      <w:autoSpaceDN w:val="0"/>
      <w:adjustRightInd w:val="0"/>
      <w:snapToGrid w:val="0"/>
      <w:spacing w:after="120" w:line="240" w:lineRule="auto"/>
      <w:jc w:val="both"/>
    </w:pPr>
    <w:rPr>
      <w:rFonts w:ascii="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s">
    <w:name w:val="References"/>
    <w:basedOn w:val="Normal"/>
    <w:next w:val="Normal"/>
    <w:rsid w:val="004814AA"/>
    <w:pPr>
      <w:numPr>
        <w:numId w:val="1"/>
      </w:numPr>
      <w:adjustRightInd/>
      <w:spacing w:after="60"/>
      <w:jc w:val="left"/>
    </w:pPr>
    <w:rPr>
      <w:sz w:val="20"/>
      <w:szCs w:val="16"/>
    </w:rPr>
  </w:style>
  <w:style w:type="paragraph" w:customStyle="1" w:styleId="B1">
    <w:name w:val="B1"/>
    <w:basedOn w:val="List"/>
    <w:link w:val="B1Char"/>
    <w:qFormat/>
    <w:rsid w:val="004814AA"/>
    <w:pPr>
      <w:overflowPunct w:val="0"/>
      <w:snapToGrid/>
      <w:spacing w:after="180"/>
      <w:ind w:left="568" w:hanging="284"/>
      <w:contextualSpacing w:val="0"/>
      <w:jc w:val="left"/>
      <w:textAlignment w:val="baseline"/>
    </w:pPr>
    <w:rPr>
      <w:rFonts w:eastAsia="Malgun Gothic"/>
      <w:sz w:val="20"/>
      <w:szCs w:val="20"/>
      <w:lang w:val="en-GB"/>
    </w:rPr>
  </w:style>
  <w:style w:type="character" w:customStyle="1" w:styleId="B1Char">
    <w:name w:val="B1 Char"/>
    <w:link w:val="B1"/>
    <w:rsid w:val="004814AA"/>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4814AA"/>
    <w:pPr>
      <w:ind w:left="283" w:hanging="283"/>
      <w:contextualSpacing/>
    </w:pPr>
  </w:style>
  <w:style w:type="character" w:styleId="CommentReference">
    <w:name w:val="annotation reference"/>
    <w:basedOn w:val="DefaultParagraphFont"/>
    <w:uiPriority w:val="99"/>
    <w:semiHidden/>
    <w:unhideWhenUsed/>
    <w:rsid w:val="00D72856"/>
    <w:rPr>
      <w:sz w:val="16"/>
      <w:szCs w:val="16"/>
    </w:rPr>
  </w:style>
  <w:style w:type="paragraph" w:styleId="CommentText">
    <w:name w:val="annotation text"/>
    <w:basedOn w:val="Normal"/>
    <w:link w:val="CommentTextChar"/>
    <w:uiPriority w:val="99"/>
    <w:semiHidden/>
    <w:unhideWhenUsed/>
    <w:rsid w:val="00D72856"/>
    <w:rPr>
      <w:sz w:val="20"/>
      <w:szCs w:val="20"/>
    </w:rPr>
  </w:style>
  <w:style w:type="character" w:customStyle="1" w:styleId="CommentTextChar">
    <w:name w:val="Comment Text Char"/>
    <w:basedOn w:val="DefaultParagraphFont"/>
    <w:link w:val="CommentText"/>
    <w:uiPriority w:val="99"/>
    <w:semiHidden/>
    <w:rsid w:val="00D72856"/>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D72856"/>
    <w:rPr>
      <w:b/>
      <w:bCs/>
    </w:rPr>
  </w:style>
  <w:style w:type="character" w:customStyle="1" w:styleId="CommentSubjectChar">
    <w:name w:val="Comment Subject Char"/>
    <w:basedOn w:val="CommentTextChar"/>
    <w:link w:val="CommentSubject"/>
    <w:uiPriority w:val="99"/>
    <w:semiHidden/>
    <w:rsid w:val="00D72856"/>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D7285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856"/>
    <w:rPr>
      <w:rFonts w:ascii="Segoe UI" w:hAnsi="Segoe UI" w:cs="Segoe UI"/>
      <w:sz w:val="18"/>
      <w:szCs w:val="18"/>
      <w:lang w:eastAsia="en-US"/>
    </w:rPr>
  </w:style>
  <w:style w:type="paragraph" w:styleId="ListParagraph">
    <w:name w:val="List Paragraph"/>
    <w:aliases w:val="- Bullets,?? ??,?????,????,Lista1,列出段落1,中等深浅网格 1 - 着色 21,列表段落,リスト段落,¥¡¡¡¡ì¬º¥¹¥È¶ÎÂä,ÁÐ³ö¶ÎÂä,列表段落1,—ño’i—Ž,¥ê¥¹¥È¶ÎÂä,목록 단락,列出段落"/>
    <w:basedOn w:val="Normal"/>
    <w:link w:val="ListParagraphChar"/>
    <w:uiPriority w:val="34"/>
    <w:qFormat/>
    <w:rsid w:val="00B11CBD"/>
    <w:pPr>
      <w:ind w:left="720"/>
      <w:contextualSpacing/>
    </w:pPr>
  </w:style>
  <w:style w:type="character" w:customStyle="1" w:styleId="ListParagraphChar">
    <w:name w:val="List Paragraph Char"/>
    <w:aliases w:val="- Bullets Char,?? ?? Char,????? Char,???? Char,Lista1 Char,列出段落1 Char,中等深浅网格 1 - 着色 21 Char,列表段落 Char,リスト段落 Char,¥¡¡¡¡ì¬º¥¹¥È¶ÎÂä Char,ÁÐ³ö¶ÎÂä Char,列表段落1 Char,—ño’i—Ž Char,¥ê¥¹¥È¶ÎÂä Char,목록 단락 Char,列出段落 Char"/>
    <w:link w:val="ListParagraph"/>
    <w:uiPriority w:val="34"/>
    <w:qFormat/>
    <w:rsid w:val="00D15884"/>
    <w:rPr>
      <w:rFonts w:ascii="Times New Roman" w:hAnsi="Times New Roman" w:cs="Times New Roman"/>
      <w:lang w:eastAsia="en-US"/>
    </w:rPr>
  </w:style>
  <w:style w:type="character" w:styleId="Hyperlink">
    <w:name w:val="Hyperlink"/>
    <w:basedOn w:val="DefaultParagraphFont"/>
    <w:uiPriority w:val="99"/>
    <w:semiHidden/>
    <w:unhideWhenUsed/>
    <w:rsid w:val="004953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50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279</Words>
  <Characters>1592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Huawei</cp:lastModifiedBy>
  <cp:revision>9</cp:revision>
  <dcterms:created xsi:type="dcterms:W3CDTF">2019-05-16T21:59:00Z</dcterms:created>
  <dcterms:modified xsi:type="dcterms:W3CDTF">2019-05-17T00:11:00Z</dcterms:modified>
</cp:coreProperties>
</file>